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4820717E" w14:textId="77777777" w:rsidR="000357EF" w:rsidRDefault="000357EF" w:rsidP="00086A1A">
      <w:pPr>
        <w:pStyle w:val="Textosinformato"/>
        <w:jc w:val="center"/>
        <w:rPr>
          <w:rFonts w:ascii="Arial" w:eastAsia="MS Mincho" w:hAnsi="Arial" w:cs="Arial"/>
          <w:b/>
          <w:bCs/>
          <w:sz w:val="34"/>
          <w:szCs w:val="34"/>
          <w:u w:val="single"/>
        </w:rPr>
      </w:pPr>
    </w:p>
    <w:p w14:paraId="1FAEC8D7" w14:textId="518FADF1" w:rsidR="00B512C5" w:rsidRPr="003704E4" w:rsidRDefault="00E82EA3" w:rsidP="00086A1A">
      <w:pPr>
        <w:pStyle w:val="Textosinformato"/>
        <w:jc w:val="center"/>
        <w:rPr>
          <w:rFonts w:ascii="Arial" w:hAnsi="Arial" w:cs="Arial"/>
          <w:b/>
          <w:bCs/>
          <w:color w:val="000000"/>
          <w:sz w:val="28"/>
          <w:szCs w:val="28"/>
          <w:u w:val="single"/>
        </w:rPr>
      </w:pPr>
      <w:r w:rsidRPr="003704E4">
        <w:rPr>
          <w:rFonts w:ascii="Arial" w:eastAsia="MS Mincho" w:hAnsi="Arial" w:cs="Arial"/>
          <w:b/>
          <w:bCs/>
          <w:sz w:val="28"/>
          <w:szCs w:val="28"/>
          <w:u w:val="single"/>
        </w:rPr>
        <w:t xml:space="preserve">CICLO </w:t>
      </w:r>
      <w:r w:rsidR="00032ED5" w:rsidRPr="003704E4">
        <w:rPr>
          <w:rFonts w:ascii="Arial" w:eastAsia="MS Mincho" w:hAnsi="Arial" w:cs="Arial"/>
          <w:b/>
          <w:bCs/>
          <w:sz w:val="28"/>
          <w:szCs w:val="28"/>
          <w:u w:val="single"/>
        </w:rPr>
        <w:t>SITUACIONES COMPLEJAS DE INCAPACIDAD TEMPORAL</w:t>
      </w:r>
      <w:r w:rsidR="000357EF" w:rsidRPr="003704E4">
        <w:rPr>
          <w:rFonts w:ascii="Arial" w:eastAsia="MS Mincho" w:hAnsi="Arial" w:cs="Arial"/>
          <w:b/>
          <w:bCs/>
          <w:sz w:val="28"/>
          <w:szCs w:val="28"/>
          <w:u w:val="single"/>
        </w:rPr>
        <w:t xml:space="preserve"> </w:t>
      </w:r>
    </w:p>
    <w:p w14:paraId="0F5BA053" w14:textId="77777777" w:rsidR="00B512C5" w:rsidRDefault="00B512C5" w:rsidP="00086A1A">
      <w:pPr>
        <w:pStyle w:val="Textosinformato"/>
        <w:jc w:val="center"/>
        <w:rPr>
          <w:rFonts w:ascii="Arial" w:hAnsi="Arial" w:cs="Arial"/>
          <w:b/>
          <w:bCs/>
          <w:color w:val="000000"/>
          <w:u w:val="single"/>
        </w:rPr>
      </w:pPr>
    </w:p>
    <w:p w14:paraId="41D9C5D4" w14:textId="4B851BBF" w:rsidR="00937EC6" w:rsidRPr="003704E4" w:rsidRDefault="003704E4" w:rsidP="003704E4">
      <w:pPr>
        <w:pStyle w:val="Textosinformato"/>
        <w:jc w:val="center"/>
        <w:rPr>
          <w:rFonts w:ascii="Arial" w:eastAsia="MS Mincho" w:hAnsi="Arial" w:cs="Arial"/>
          <w:b/>
          <w:bCs/>
          <w:sz w:val="28"/>
          <w:szCs w:val="28"/>
          <w:u w:val="single"/>
        </w:rPr>
      </w:pPr>
      <w:r w:rsidRPr="003704E4">
        <w:rPr>
          <w:rFonts w:ascii="Arial" w:eastAsia="MS Mincho" w:hAnsi="Arial" w:cs="Arial"/>
          <w:b/>
          <w:bCs/>
          <w:sz w:val="28"/>
          <w:szCs w:val="28"/>
          <w:u w:val="single"/>
        </w:rPr>
        <w:t>“</w:t>
      </w:r>
      <w:r w:rsidR="00937EC6" w:rsidRPr="00937EC6">
        <w:rPr>
          <w:rFonts w:ascii="Arial" w:eastAsia="MS Mincho" w:hAnsi="Arial" w:cs="Arial"/>
          <w:b/>
          <w:bCs/>
          <w:sz w:val="28"/>
          <w:szCs w:val="28"/>
          <w:u w:val="single"/>
        </w:rPr>
        <w:t>Impugnaciones, altas y tipos de resoluciones del INSS en Incapacidad Temporal</w:t>
      </w:r>
      <w:r w:rsidR="00937EC6">
        <w:rPr>
          <w:rFonts w:ascii="Arial" w:eastAsia="MS Mincho" w:hAnsi="Arial" w:cs="Arial"/>
          <w:b/>
          <w:bCs/>
          <w:sz w:val="28"/>
          <w:szCs w:val="28"/>
          <w:u w:val="single"/>
        </w:rPr>
        <w:t>”</w:t>
      </w:r>
    </w:p>
    <w:p w14:paraId="636F48A1" w14:textId="77777777" w:rsidR="003704E4" w:rsidRPr="00994FBE" w:rsidRDefault="003704E4"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5388"/>
      </w:tblGrid>
      <w:tr w:rsidR="007E37F7" w14:paraId="7EBFC7FA" w14:textId="77777777" w:rsidTr="008309CF">
        <w:tc>
          <w:tcPr>
            <w:tcW w:w="2410" w:type="dxa"/>
            <w:gridSpan w:val="2"/>
            <w:shd w:val="clear" w:color="auto" w:fill="F2F2F2" w:themeFill="background1" w:themeFillShade="F2"/>
          </w:tcPr>
          <w:p w14:paraId="492236D1" w14:textId="77777777" w:rsidR="007E37F7" w:rsidRPr="00E82EA3" w:rsidRDefault="007E37F7" w:rsidP="007E37F7">
            <w:pPr>
              <w:widowControl w:val="0"/>
              <w:spacing w:line="360" w:lineRule="auto"/>
              <w:rPr>
                <w:rFonts w:asciiTheme="minorHAnsi" w:hAnsiTheme="minorHAnsi" w:cs="Arial"/>
                <w:b/>
                <w:sz w:val="20"/>
                <w:szCs w:val="20"/>
                <w:lang w:val="es-ES_tradnl"/>
              </w:rPr>
            </w:pPr>
            <w:r w:rsidRPr="00E82EA3">
              <w:rPr>
                <w:rFonts w:asciiTheme="minorHAnsi" w:hAnsiTheme="minorHAnsi" w:cs="Arial"/>
                <w:b/>
                <w:sz w:val="20"/>
                <w:szCs w:val="20"/>
                <w:lang w:val="es-ES_tradnl"/>
              </w:rPr>
              <w:t>FECHA</w:t>
            </w:r>
          </w:p>
        </w:tc>
        <w:tc>
          <w:tcPr>
            <w:tcW w:w="7938" w:type="dxa"/>
            <w:gridSpan w:val="2"/>
          </w:tcPr>
          <w:p w14:paraId="409DBF46" w14:textId="5CD745E5" w:rsidR="007E37F7" w:rsidRPr="00E82EA3" w:rsidRDefault="00937EC6" w:rsidP="00D00DC5">
            <w:pPr>
              <w:widowControl w:val="0"/>
              <w:spacing w:line="360" w:lineRule="auto"/>
              <w:jc w:val="both"/>
              <w:rPr>
                <w:rFonts w:asciiTheme="minorHAnsi" w:hAnsiTheme="minorHAnsi" w:cs="Arial"/>
                <w:b/>
                <w:color w:val="FF0000"/>
                <w:sz w:val="20"/>
                <w:szCs w:val="20"/>
                <w:lang w:val="es-ES_tradnl"/>
              </w:rPr>
            </w:pPr>
            <w:r>
              <w:rPr>
                <w:rFonts w:asciiTheme="minorHAnsi" w:hAnsiTheme="minorHAnsi" w:cs="Arial"/>
                <w:sz w:val="20"/>
                <w:szCs w:val="20"/>
                <w:lang w:val="es-ES_tradnl"/>
              </w:rPr>
              <w:t>06</w:t>
            </w:r>
            <w:r w:rsidR="00D00DC5" w:rsidRPr="00E82EA3">
              <w:rPr>
                <w:rFonts w:asciiTheme="minorHAnsi" w:hAnsiTheme="minorHAnsi" w:cs="Arial"/>
                <w:sz w:val="20"/>
                <w:szCs w:val="20"/>
                <w:lang w:val="es-ES_tradnl"/>
              </w:rPr>
              <w:t xml:space="preserve"> de </w:t>
            </w:r>
            <w:proofErr w:type="spellStart"/>
            <w:r>
              <w:rPr>
                <w:rFonts w:asciiTheme="minorHAnsi" w:hAnsiTheme="minorHAnsi" w:cs="Arial"/>
                <w:sz w:val="20"/>
                <w:szCs w:val="20"/>
                <w:lang w:val="es-ES_tradnl"/>
              </w:rPr>
              <w:t>xuño</w:t>
            </w:r>
            <w:proofErr w:type="spellEnd"/>
            <w:r w:rsidR="00D00DC5" w:rsidRPr="00E82EA3">
              <w:rPr>
                <w:rFonts w:asciiTheme="minorHAnsi" w:hAnsiTheme="minorHAnsi" w:cs="Arial"/>
                <w:sz w:val="20"/>
                <w:szCs w:val="20"/>
                <w:lang w:val="es-ES_tradnl"/>
              </w:rPr>
              <w:t xml:space="preserve"> de 2023 (</w:t>
            </w:r>
            <w:r>
              <w:rPr>
                <w:rFonts w:asciiTheme="minorHAnsi" w:hAnsiTheme="minorHAnsi" w:cs="Arial"/>
                <w:sz w:val="20"/>
                <w:szCs w:val="20"/>
                <w:lang w:val="es-ES_tradnl"/>
              </w:rPr>
              <w:t>martes</w:t>
            </w:r>
            <w:r w:rsidR="00D00DC5" w:rsidRPr="00E82EA3">
              <w:rPr>
                <w:rFonts w:asciiTheme="minorHAnsi" w:hAnsiTheme="minorHAnsi" w:cs="Arial"/>
                <w:sz w:val="20"/>
                <w:szCs w:val="20"/>
                <w:lang w:val="es-ES_tradnl"/>
              </w:rPr>
              <w:t>)</w:t>
            </w:r>
          </w:p>
        </w:tc>
      </w:tr>
      <w:tr w:rsidR="007E37F7" w14:paraId="37E0FBED" w14:textId="77777777" w:rsidTr="008309CF">
        <w:tc>
          <w:tcPr>
            <w:tcW w:w="2410" w:type="dxa"/>
            <w:gridSpan w:val="2"/>
            <w:shd w:val="clear" w:color="auto" w:fill="F2F2F2" w:themeFill="background1" w:themeFillShade="F2"/>
          </w:tcPr>
          <w:p w14:paraId="1E67C313" w14:textId="77777777" w:rsidR="007E37F7" w:rsidRPr="00E82EA3" w:rsidRDefault="007E37F7" w:rsidP="00C07B39">
            <w:pPr>
              <w:widowControl w:val="0"/>
              <w:spacing w:line="360" w:lineRule="auto"/>
              <w:rPr>
                <w:rFonts w:asciiTheme="minorHAnsi" w:hAnsiTheme="minorHAnsi" w:cs="Arial"/>
                <w:b/>
                <w:sz w:val="20"/>
                <w:szCs w:val="20"/>
                <w:lang w:val="es-ES_tradnl"/>
              </w:rPr>
            </w:pPr>
            <w:r w:rsidRPr="00E82EA3">
              <w:rPr>
                <w:rFonts w:asciiTheme="minorHAnsi" w:hAnsiTheme="minorHAnsi" w:cs="Arial"/>
                <w:b/>
                <w:sz w:val="20"/>
                <w:szCs w:val="20"/>
                <w:lang w:val="es-ES_tradnl"/>
              </w:rPr>
              <w:t>HORA</w:t>
            </w:r>
          </w:p>
        </w:tc>
        <w:tc>
          <w:tcPr>
            <w:tcW w:w="7938" w:type="dxa"/>
            <w:gridSpan w:val="2"/>
          </w:tcPr>
          <w:p w14:paraId="0DB3701F" w14:textId="4B7FD9F2" w:rsidR="007E37F7" w:rsidRPr="00E82EA3" w:rsidRDefault="001D0CB0" w:rsidP="006F706B">
            <w:pPr>
              <w:widowControl w:val="0"/>
              <w:spacing w:line="360" w:lineRule="auto"/>
              <w:jc w:val="both"/>
              <w:rPr>
                <w:rFonts w:asciiTheme="minorHAnsi" w:hAnsiTheme="minorHAnsi" w:cs="Arial"/>
                <w:sz w:val="20"/>
                <w:szCs w:val="20"/>
                <w:lang w:val="es-ES_tradnl"/>
              </w:rPr>
            </w:pPr>
            <w:r w:rsidRPr="00E82EA3">
              <w:rPr>
                <w:rFonts w:asciiTheme="minorHAnsi" w:hAnsiTheme="minorHAnsi" w:cs="Arial"/>
                <w:sz w:val="20"/>
                <w:szCs w:val="20"/>
                <w:lang w:val="es-ES_tradnl"/>
              </w:rPr>
              <w:t>1</w:t>
            </w:r>
            <w:r w:rsidR="00937EC6">
              <w:rPr>
                <w:rFonts w:asciiTheme="minorHAnsi" w:hAnsiTheme="minorHAnsi" w:cs="Arial"/>
                <w:sz w:val="20"/>
                <w:szCs w:val="20"/>
                <w:lang w:val="es-ES_tradnl"/>
              </w:rPr>
              <w:t>8</w:t>
            </w:r>
            <w:r w:rsidR="00853C8B" w:rsidRPr="00E82EA3">
              <w:rPr>
                <w:rFonts w:asciiTheme="minorHAnsi" w:hAnsiTheme="minorHAnsi" w:cs="Arial"/>
                <w:sz w:val="20"/>
                <w:szCs w:val="20"/>
                <w:lang w:val="es-ES_tradnl"/>
              </w:rPr>
              <w:t>:00h</w:t>
            </w:r>
          </w:p>
        </w:tc>
      </w:tr>
      <w:tr w:rsidR="007E37F7" w14:paraId="18337C9F" w14:textId="77777777" w:rsidTr="008309CF">
        <w:tc>
          <w:tcPr>
            <w:tcW w:w="2410" w:type="dxa"/>
            <w:gridSpan w:val="2"/>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2"/>
          </w:tcPr>
          <w:p w14:paraId="63374EE3" w14:textId="043B96BA"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D. Federico Rodríguez Hernández</w:t>
            </w:r>
            <w:r>
              <w:rPr>
                <w:rFonts w:asciiTheme="minorHAnsi" w:hAnsiTheme="minorHAnsi" w:cs="Arial"/>
                <w:sz w:val="20"/>
                <w:szCs w:val="20"/>
                <w:lang w:val="es-ES_tradnl"/>
              </w:rPr>
              <w:t xml:space="preserve">, </w:t>
            </w:r>
            <w:proofErr w:type="gramStart"/>
            <w:r w:rsidRPr="00E82EA3">
              <w:rPr>
                <w:rFonts w:asciiTheme="minorHAnsi" w:hAnsiTheme="minorHAnsi" w:cs="Arial"/>
                <w:sz w:val="20"/>
                <w:szCs w:val="20"/>
                <w:lang w:val="es-ES_tradnl"/>
              </w:rPr>
              <w:t>Director</w:t>
            </w:r>
            <w:proofErr w:type="gramEnd"/>
            <w:r w:rsidRPr="00E82EA3">
              <w:rPr>
                <w:rFonts w:asciiTheme="minorHAnsi" w:hAnsiTheme="minorHAnsi" w:cs="Arial"/>
                <w:sz w:val="20"/>
                <w:szCs w:val="20"/>
                <w:lang w:val="es-ES_tradnl"/>
              </w:rPr>
              <w:t xml:space="preserve"> de la oficina de FREMAP en Almendralejo</w:t>
            </w:r>
          </w:p>
          <w:p w14:paraId="5BDA3A4C" w14:textId="77777777"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p>
          <w:p w14:paraId="0EF84B5F" w14:textId="5D1A1687"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D. Pablo Luis Hervás Benito</w:t>
            </w:r>
            <w:r>
              <w:rPr>
                <w:rFonts w:asciiTheme="minorHAnsi" w:hAnsiTheme="minorHAnsi" w:cs="Arial"/>
                <w:bCs w:val="0"/>
                <w:i w:val="0"/>
                <w:iCs w:val="0"/>
                <w:sz w:val="20"/>
                <w:szCs w:val="20"/>
                <w:lang w:val="es-ES_tradnl"/>
              </w:rPr>
              <w:t xml:space="preserve">, </w:t>
            </w:r>
            <w:r w:rsidRPr="00E82EA3">
              <w:rPr>
                <w:rFonts w:asciiTheme="minorHAnsi" w:hAnsiTheme="minorHAnsi" w:cs="Arial"/>
                <w:sz w:val="20"/>
                <w:szCs w:val="20"/>
                <w:lang w:val="es-ES_tradnl"/>
              </w:rPr>
              <w:t>Gestor y formador de FREMAP</w:t>
            </w:r>
          </w:p>
          <w:p w14:paraId="66704158" w14:textId="77777777"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p>
          <w:p w14:paraId="1FC091BC" w14:textId="36FE096B"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D. Ricardo Iglesias Carballo</w:t>
            </w:r>
            <w:r>
              <w:rPr>
                <w:rFonts w:asciiTheme="minorHAnsi" w:hAnsiTheme="minorHAnsi" w:cs="Arial"/>
                <w:bCs w:val="0"/>
                <w:i w:val="0"/>
                <w:iCs w:val="0"/>
                <w:sz w:val="20"/>
                <w:szCs w:val="20"/>
                <w:lang w:val="es-ES_tradnl"/>
              </w:rPr>
              <w:t xml:space="preserve">, </w:t>
            </w:r>
            <w:r w:rsidRPr="00E82EA3">
              <w:rPr>
                <w:rFonts w:asciiTheme="minorHAnsi" w:hAnsiTheme="minorHAnsi" w:cs="Arial"/>
                <w:sz w:val="20"/>
                <w:szCs w:val="20"/>
                <w:lang w:val="es-ES_tradnl"/>
              </w:rPr>
              <w:t>Gestor y formador de FREMAP</w:t>
            </w:r>
          </w:p>
          <w:p w14:paraId="65F236F7" w14:textId="2595CE2C" w:rsidR="00E82EA3" w:rsidRPr="00E82EA3" w:rsidRDefault="00E82EA3" w:rsidP="00E82EA3">
            <w:pPr>
              <w:rPr>
                <w:lang w:val="es-ES_tradnl"/>
              </w:rPr>
            </w:pPr>
          </w:p>
        </w:tc>
      </w:tr>
      <w:tr w:rsidR="00923B58" w14:paraId="5F144698" w14:textId="77777777" w:rsidTr="008309CF">
        <w:tc>
          <w:tcPr>
            <w:tcW w:w="2410" w:type="dxa"/>
            <w:gridSpan w:val="2"/>
            <w:shd w:val="clear" w:color="auto" w:fill="F2F2F2" w:themeFill="background1" w:themeFillShade="F2"/>
          </w:tcPr>
          <w:p w14:paraId="22A06D04" w14:textId="18EBD47F" w:rsidR="00923B58" w:rsidRDefault="00923B58"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PARTICIPA</w:t>
            </w:r>
          </w:p>
        </w:tc>
        <w:tc>
          <w:tcPr>
            <w:tcW w:w="7938" w:type="dxa"/>
            <w:gridSpan w:val="2"/>
          </w:tcPr>
          <w:p w14:paraId="7F82FC41" w14:textId="3E92A584" w:rsidR="00923B58" w:rsidRPr="00853C8B" w:rsidRDefault="00923B58" w:rsidP="00853C8B">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 xml:space="preserve">MUTUA FREMAP. Colaboradora con la Seguridad Social </w:t>
            </w:r>
            <w:proofErr w:type="spellStart"/>
            <w:r>
              <w:rPr>
                <w:rFonts w:ascii="Calibri" w:hAnsi="Calibri" w:cs="Arial"/>
                <w:sz w:val="20"/>
                <w:szCs w:val="20"/>
                <w:lang w:val="es-ES_tradnl"/>
              </w:rPr>
              <w:t>nº</w:t>
            </w:r>
            <w:proofErr w:type="spellEnd"/>
            <w:r>
              <w:rPr>
                <w:rFonts w:ascii="Calibri" w:hAnsi="Calibri" w:cs="Arial"/>
                <w:sz w:val="20"/>
                <w:szCs w:val="20"/>
                <w:lang w:val="es-ES_tradnl"/>
              </w:rPr>
              <w:t xml:space="preserve"> 61</w:t>
            </w:r>
          </w:p>
        </w:tc>
      </w:tr>
      <w:tr w:rsidR="00C07B39" w14:paraId="05BF73B7" w14:textId="77777777" w:rsidTr="008309CF">
        <w:tc>
          <w:tcPr>
            <w:tcW w:w="2410" w:type="dxa"/>
            <w:gridSpan w:val="2"/>
            <w:shd w:val="clear" w:color="auto" w:fill="F2F2F2" w:themeFill="background1" w:themeFillShade="F2"/>
          </w:tcPr>
          <w:p w14:paraId="611FB635" w14:textId="77777777" w:rsidR="00C07B39" w:rsidRPr="00821215" w:rsidRDefault="00853C8B" w:rsidP="00C07B39">
            <w:pPr>
              <w:widowControl w:val="0"/>
              <w:spacing w:line="360" w:lineRule="auto"/>
              <w:rPr>
                <w:rFonts w:asciiTheme="minorHAnsi" w:hAnsiTheme="minorHAnsi" w:cs="Arial"/>
                <w:b/>
                <w:sz w:val="20"/>
                <w:szCs w:val="20"/>
                <w:highlight w:val="yellow"/>
                <w:lang w:val="es-ES_tradnl"/>
              </w:rPr>
            </w:pPr>
            <w:r w:rsidRPr="001D0CB0">
              <w:rPr>
                <w:rFonts w:asciiTheme="minorHAnsi" w:hAnsiTheme="minorHAnsi" w:cs="Arial"/>
                <w:b/>
                <w:sz w:val="20"/>
                <w:szCs w:val="20"/>
                <w:lang w:val="es-ES_tradnl"/>
              </w:rPr>
              <w:t>OBJETIVO DE LA JORNADA</w:t>
            </w:r>
          </w:p>
        </w:tc>
        <w:tc>
          <w:tcPr>
            <w:tcW w:w="7938" w:type="dxa"/>
            <w:gridSpan w:val="2"/>
          </w:tcPr>
          <w:p w14:paraId="4A084E43" w14:textId="77777777" w:rsidR="00E82EA3" w:rsidRDefault="00E82EA3" w:rsidP="00E82EA3">
            <w:pPr>
              <w:autoSpaceDE w:val="0"/>
              <w:autoSpaceDN w:val="0"/>
              <w:adjustRightInd w:val="0"/>
              <w:jc w:val="both"/>
              <w:rPr>
                <w:rFonts w:ascii="Calibri" w:hAnsi="Calibri" w:cs="Arial"/>
                <w:sz w:val="20"/>
                <w:szCs w:val="20"/>
                <w:lang w:val="es-ES_tradnl"/>
              </w:rPr>
            </w:pPr>
            <w:r w:rsidRPr="00E82EA3">
              <w:rPr>
                <w:rFonts w:ascii="Calibri" w:hAnsi="Calibri" w:cs="Arial"/>
                <w:sz w:val="20"/>
                <w:szCs w:val="20"/>
                <w:lang w:val="es-ES_tradnl"/>
              </w:rPr>
              <w:t>Ciclo sobre la Incapacidad Temporal, en el cual, se explicarán las situaciones más complejas de incapacidad temporal, tanto en contingencias comunes como profesionales. Con el objetivo de conocer las figuras legales que se dan en las distintas situaciones de IT y cómo poder actuar en cada caso para cumplir con la normativa vigente.</w:t>
            </w:r>
          </w:p>
          <w:p w14:paraId="46127040" w14:textId="77777777" w:rsidR="00E82EA3" w:rsidRPr="00E82EA3" w:rsidRDefault="00E82EA3" w:rsidP="00E82EA3">
            <w:pPr>
              <w:autoSpaceDE w:val="0"/>
              <w:autoSpaceDN w:val="0"/>
              <w:adjustRightInd w:val="0"/>
              <w:jc w:val="both"/>
              <w:rPr>
                <w:rFonts w:ascii="Calibri" w:hAnsi="Calibri" w:cs="Arial"/>
                <w:sz w:val="20"/>
                <w:szCs w:val="20"/>
                <w:lang w:val="es-ES_tradnl"/>
              </w:rPr>
            </w:pPr>
          </w:p>
          <w:p w14:paraId="7FCA0F72" w14:textId="4FA24DAD" w:rsidR="00373BC5" w:rsidRPr="00E82EA3" w:rsidRDefault="00E82EA3" w:rsidP="00E82EA3">
            <w:pPr>
              <w:autoSpaceDE w:val="0"/>
              <w:autoSpaceDN w:val="0"/>
              <w:adjustRightInd w:val="0"/>
              <w:jc w:val="both"/>
              <w:rPr>
                <w:rFonts w:ascii="Calibri" w:hAnsi="Calibri" w:cs="Arial"/>
                <w:sz w:val="20"/>
                <w:szCs w:val="20"/>
                <w:lang w:val="es-ES_tradnl"/>
              </w:rPr>
            </w:pPr>
            <w:r w:rsidRPr="00E82EA3">
              <w:rPr>
                <w:rFonts w:ascii="Calibri" w:hAnsi="Calibri" w:cs="Arial"/>
                <w:sz w:val="20"/>
                <w:szCs w:val="20"/>
                <w:lang w:val="es-ES_tradnl"/>
              </w:rPr>
              <w:t xml:space="preserve">Este ciclo se divide en dos jornadas, siendo </w:t>
            </w:r>
            <w:r w:rsidR="00937EC6">
              <w:rPr>
                <w:rFonts w:ascii="Calibri" w:hAnsi="Calibri" w:cs="Arial"/>
                <w:sz w:val="20"/>
                <w:szCs w:val="20"/>
                <w:lang w:val="es-ES_tradnl"/>
              </w:rPr>
              <w:t>la segunda</w:t>
            </w:r>
            <w:r w:rsidRPr="00E82EA3">
              <w:rPr>
                <w:rFonts w:ascii="Calibri" w:hAnsi="Calibri" w:cs="Arial"/>
                <w:sz w:val="20"/>
                <w:szCs w:val="20"/>
                <w:lang w:val="es-ES_tradnl"/>
              </w:rPr>
              <w:t xml:space="preserve"> de ellas sobre </w:t>
            </w:r>
            <w:r w:rsidR="00937EC6" w:rsidRPr="00937EC6">
              <w:rPr>
                <w:rFonts w:ascii="Calibri" w:hAnsi="Calibri" w:cs="Arial"/>
                <w:b/>
                <w:bCs/>
                <w:sz w:val="20"/>
                <w:szCs w:val="20"/>
                <w:lang w:val="es-ES_tradnl"/>
              </w:rPr>
              <w:t>IMPUGNACIONES, ALTAS Y TIPOS DE RESOLUCIONES DEL INSS EN IT.</w:t>
            </w:r>
          </w:p>
        </w:tc>
      </w:tr>
      <w:tr w:rsidR="00E82EA3" w14:paraId="69F28C61" w14:textId="77777777" w:rsidTr="005A51C0">
        <w:tc>
          <w:tcPr>
            <w:tcW w:w="2410" w:type="dxa"/>
            <w:gridSpan w:val="2"/>
            <w:shd w:val="clear" w:color="auto" w:fill="F2F2F2" w:themeFill="background1" w:themeFillShade="F2"/>
          </w:tcPr>
          <w:p w14:paraId="2BD19966" w14:textId="4A99CE9F" w:rsidR="00E82EA3" w:rsidRDefault="00E82EA3" w:rsidP="00593F5F">
            <w:pPr>
              <w:widowControl w:val="0"/>
              <w:jc w:val="center"/>
              <w:rPr>
                <w:rFonts w:asciiTheme="minorHAnsi" w:hAnsiTheme="minorHAnsi" w:cs="Arial"/>
                <w:b/>
                <w:sz w:val="20"/>
                <w:szCs w:val="20"/>
                <w:lang w:val="es-ES_tradnl"/>
              </w:rPr>
            </w:pPr>
            <w:r>
              <w:rPr>
                <w:rFonts w:asciiTheme="minorHAnsi" w:hAnsiTheme="minorHAnsi" w:cs="Arial"/>
                <w:b/>
                <w:sz w:val="20"/>
                <w:szCs w:val="20"/>
                <w:lang w:val="es-ES_tradnl"/>
              </w:rPr>
              <w:t>LUGAR</w:t>
            </w:r>
          </w:p>
          <w:p w14:paraId="16380F70" w14:textId="6C060F38" w:rsidR="00E82EA3" w:rsidRDefault="00E82EA3" w:rsidP="00593F5F">
            <w:pPr>
              <w:widowControl w:val="0"/>
              <w:jc w:val="center"/>
              <w:rPr>
                <w:rFonts w:asciiTheme="minorHAnsi" w:hAnsiTheme="minorHAnsi" w:cs="Arial"/>
                <w:b/>
                <w:sz w:val="20"/>
                <w:szCs w:val="20"/>
                <w:lang w:val="es-ES_tradnl"/>
              </w:rPr>
            </w:pPr>
          </w:p>
        </w:tc>
        <w:tc>
          <w:tcPr>
            <w:tcW w:w="7938" w:type="dxa"/>
            <w:gridSpan w:val="2"/>
            <w:vAlign w:val="center"/>
          </w:tcPr>
          <w:p w14:paraId="5B1FB1BD" w14:textId="46164FAF" w:rsidR="00E82EA3" w:rsidRPr="00FB5242" w:rsidRDefault="00E82EA3" w:rsidP="00937EC6">
            <w:pPr>
              <w:autoSpaceDE w:val="0"/>
              <w:autoSpaceDN w:val="0"/>
              <w:adjustRightInd w:val="0"/>
              <w:jc w:val="center"/>
              <w:rPr>
                <w:rFonts w:ascii="Calibri" w:hAnsi="Calibri" w:cs="Arial"/>
                <w:sz w:val="20"/>
                <w:szCs w:val="20"/>
                <w:lang w:val="es-ES_tradnl"/>
              </w:rPr>
            </w:pPr>
            <w:r>
              <w:rPr>
                <w:rFonts w:ascii="Calibri" w:hAnsi="Calibri" w:cs="Arial"/>
                <w:sz w:val="20"/>
                <w:szCs w:val="20"/>
                <w:lang w:val="es-ES_tradnl"/>
              </w:rPr>
              <w:t xml:space="preserve">ON-LINE </w:t>
            </w:r>
            <w:r w:rsidRPr="00DC632E">
              <w:rPr>
                <w:rFonts w:asciiTheme="minorHAnsi" w:hAnsiTheme="minorHAnsi"/>
                <w:bCs/>
                <w:i/>
                <w:color w:val="333333"/>
                <w:sz w:val="16"/>
                <w:szCs w:val="18"/>
                <w:lang w:val="es-ES_tradnl"/>
              </w:rPr>
              <w:t>(plazas limitadas según orden de inscripción)</w:t>
            </w:r>
          </w:p>
        </w:tc>
      </w:tr>
      <w:tr w:rsidR="00712E07" w14:paraId="3CB9AED2" w14:textId="77777777" w:rsidTr="008309CF">
        <w:tc>
          <w:tcPr>
            <w:tcW w:w="10348" w:type="dxa"/>
            <w:gridSpan w:val="4"/>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4"/>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4"/>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4"/>
          </w:tcPr>
          <w:p w14:paraId="01C0DD88" w14:textId="77FEB3AA" w:rsidR="00F74508" w:rsidRPr="00E22979" w:rsidRDefault="00F74508" w:rsidP="00A06D77">
            <w:pPr>
              <w:widowControl w:val="0"/>
              <w:spacing w:line="360" w:lineRule="auto"/>
              <w:rPr>
                <w:rFonts w:asciiTheme="minorHAnsi" w:hAnsiTheme="minorHAnsi" w:cs="Arial"/>
                <w:sz w:val="20"/>
                <w:szCs w:val="20"/>
                <w:lang w:val="es-ES_tradnl"/>
              </w:rPr>
            </w:pPr>
            <w:proofErr w:type="spellStart"/>
            <w:r>
              <w:rPr>
                <w:rFonts w:asciiTheme="minorHAnsi" w:hAnsiTheme="minorHAnsi" w:cs="Arial"/>
                <w:sz w:val="20"/>
                <w:szCs w:val="20"/>
                <w:lang w:val="es-ES_tradnl"/>
              </w:rPr>
              <w:t>N</w:t>
            </w:r>
            <w:r w:rsidR="00354CBF">
              <w:rPr>
                <w:rFonts w:asciiTheme="minorHAnsi" w:hAnsiTheme="minorHAnsi" w:cs="Arial"/>
                <w:sz w:val="20"/>
                <w:szCs w:val="20"/>
                <w:lang w:val="es-ES_tradnl"/>
              </w:rPr>
              <w:t>º</w:t>
            </w:r>
            <w:proofErr w:type="spellEnd"/>
            <w:r>
              <w:rPr>
                <w:rFonts w:asciiTheme="minorHAnsi" w:hAnsiTheme="minorHAnsi" w:cs="Arial"/>
                <w:sz w:val="20"/>
                <w:szCs w:val="20"/>
                <w:lang w:val="es-ES_tradnl"/>
              </w:rPr>
              <w:t xml:space="preserve">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r w:rsidR="006E64B4" w14:paraId="34F754E3" w14:textId="77777777" w:rsidTr="008309CF">
        <w:tc>
          <w:tcPr>
            <w:tcW w:w="10348" w:type="dxa"/>
            <w:gridSpan w:val="4"/>
          </w:tcPr>
          <w:p w14:paraId="0684EFFC"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C0013BB" w14:textId="77777777" w:rsidTr="008309CF">
        <w:tc>
          <w:tcPr>
            <w:tcW w:w="10348" w:type="dxa"/>
            <w:gridSpan w:val="4"/>
          </w:tcPr>
          <w:p w14:paraId="0F80671A" w14:textId="51BCBD52"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1D4E5D">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A06D77"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6BFF21CA" w:rsidR="00A06D77" w:rsidRDefault="001D1ABF"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rPr>
              <w:object w:dxaOrig="225" w:dyaOrig="225" w14:anchorId="26C69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8" o:title=""/>
                </v:shape>
                <w:control r:id="rId9" w:name="DefaultOcxName" w:shapeid="_x0000_i104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474AB661"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2AAE9B16">
                <v:shape id="_x0000_i1051" type="#_x0000_t75" style="width:20.25pt;height:18pt" o:ole="">
                  <v:imagedata r:id="rId8" o:title=""/>
                </v:shape>
                <w:control r:id="rId10" w:name="DefaultOcxName211" w:shapeid="_x0000_i105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4AE80978"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078069D2">
                <v:shape id="_x0000_i1054" type="#_x0000_t75" style="width:20.25pt;height:18pt" o:ole="">
                  <v:imagedata r:id="rId8" o:title=""/>
                </v:shape>
                <w:control r:id="rId11" w:name="DefaultOcxName1" w:shapeid="_x0000_i105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2B61F6B4"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6468540F">
                <v:shape id="_x0000_i1057" type="#_x0000_t75" style="width:20.25pt;height:18pt" o:ole="">
                  <v:imagedata r:id="rId8" o:title=""/>
                </v:shape>
                <w:control r:id="rId12" w:name="DefaultOcxName212" w:shapeid="_x0000_i105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163E1715"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116DBB30">
                <v:shape id="_x0000_i1060" type="#_x0000_t75" style="width:20.25pt;height:18pt" o:ole="">
                  <v:imagedata r:id="rId8" o:title=""/>
                </v:shape>
                <w:control r:id="rId13" w:name="DefaultOcxName4" w:shapeid="_x0000_i106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Default="00A06D77" w:rsidP="00E22979">
            <w:pPr>
              <w:widowControl w:val="0"/>
              <w:rPr>
                <w:rFonts w:asciiTheme="minorHAnsi" w:hAnsiTheme="minorHAnsi" w:cs="Arial"/>
                <w:sz w:val="18"/>
                <w:szCs w:val="18"/>
                <w:lang w:val="es-ES_tradnl"/>
              </w:rPr>
            </w:pPr>
          </w:p>
        </w:tc>
      </w:tr>
    </w:tbl>
    <w:p w14:paraId="4B70AEA5"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4"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20869F58" w:rsidR="00E22979" w:rsidRPr="00E22979" w:rsidRDefault="001D1ABF" w:rsidP="00E22979">
            <w:pPr>
              <w:widowControl w:val="0"/>
              <w:rPr>
                <w:sz w:val="14"/>
                <w:szCs w:val="14"/>
              </w:rPr>
            </w:pPr>
            <w:r w:rsidRPr="00E22979">
              <w:rPr>
                <w:rFonts w:cstheme="minorHAnsi"/>
                <w:bCs/>
                <w:noProof/>
                <w:color w:val="595959" w:themeColor="text1" w:themeTint="A6"/>
                <w:sz w:val="14"/>
                <w:szCs w:val="14"/>
              </w:rPr>
              <w:object w:dxaOrig="225" w:dyaOrig="225" w14:anchorId="39B2DDF4">
                <v:shape id="_x0000_i1063" type="#_x0000_t75" style="width:20.25pt;height:18pt" o:ole="">
                  <v:imagedata r:id="rId8" o:title=""/>
                </v:shape>
                <w:control r:id="rId15" w:name="DefaultOcxName3" w:shapeid="_x0000_i106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0AF8F77B"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1DF9B85A">
                <v:shape id="_x0000_i1066" type="#_x0000_t75" style="width:20.25pt;height:18pt" o:ole="">
                  <v:imagedata r:id="rId8" o:title=""/>
                </v:shape>
                <w:control r:id="rId16" w:name="DefaultOcxName31" w:shapeid="_x0000_i106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5BBB8C92" w:rsidR="00E22979" w:rsidRPr="00E22979" w:rsidRDefault="001D1ABF" w:rsidP="00E22979">
            <w:pPr>
              <w:widowControl w:val="0"/>
              <w:rPr>
                <w:sz w:val="14"/>
                <w:szCs w:val="14"/>
              </w:rPr>
            </w:pPr>
            <w:r w:rsidRPr="00E22979">
              <w:rPr>
                <w:rFonts w:cstheme="minorHAnsi"/>
                <w:bCs/>
                <w:noProof/>
                <w:color w:val="595959" w:themeColor="text1" w:themeTint="A6"/>
                <w:sz w:val="14"/>
                <w:szCs w:val="14"/>
              </w:rPr>
              <w:object w:dxaOrig="225" w:dyaOrig="225" w14:anchorId="10221EF4">
                <v:shape id="_x0000_i1069" type="#_x0000_t75" style="width:20.25pt;height:18pt" o:ole="">
                  <v:imagedata r:id="rId8" o:title=""/>
                </v:shape>
                <w:control r:id="rId17" w:name="DefaultOcxName11" w:shapeid="_x0000_i106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3FF45564"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080A2A58">
                <v:shape id="_x0000_i1072" type="#_x0000_t75" style="width:20.25pt;height:18pt" o:ole="">
                  <v:imagedata r:id="rId8" o:title=""/>
                </v:shape>
                <w:control r:id="rId18" w:name="DefaultOcxName32" w:shapeid="_x0000_i107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671531B9"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rPr>
              <w:object w:dxaOrig="225" w:dyaOrig="225" w14:anchorId="09073230">
                <v:shape id="_x0000_i1075" type="#_x0000_t75" style="width:20.25pt;height:18pt" o:ole="">
                  <v:imagedata r:id="rId8" o:title=""/>
                </v:shape>
                <w:control r:id="rId19" w:name="DefaultOcxName41" w:shapeid="_x0000_i107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78BCE449"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741D0219">
                <v:shape id="_x0000_i1078" type="#_x0000_t75" style="width:20.25pt;height:18pt" o:ole="">
                  <v:imagedata r:id="rId8" o:title=""/>
                </v:shape>
                <w:control r:id="rId20" w:name="DefaultOcxName33" w:shapeid="_x0000_i107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1"/>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43190F4A" w:rsidR="000E6B01" w:rsidRDefault="00923B58">
    <w:pPr>
      <w:pStyle w:val="Encabezado"/>
    </w:pPr>
    <w:r>
      <w:rPr>
        <w:bCs/>
        <w:noProof/>
        <w:color w:val="404040"/>
        <w:sz w:val="20"/>
        <w:szCs w:val="20"/>
      </w:rPr>
      <w:drawing>
        <wp:anchor distT="0" distB="0" distL="114300" distR="114300" simplePos="0" relativeHeight="251661312" behindDoc="0" locked="0" layoutInCell="1" allowOverlap="1" wp14:anchorId="336C7508" wp14:editId="3FBB6B05">
          <wp:simplePos x="0" y="0"/>
          <wp:positionH relativeFrom="column">
            <wp:posOffset>4086225</wp:posOffset>
          </wp:positionH>
          <wp:positionV relativeFrom="paragraph">
            <wp:posOffset>-209550</wp:posOffset>
          </wp:positionV>
          <wp:extent cx="2341248" cy="120015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1248" cy="1200150"/>
                  </a:xfrm>
                  <a:prstGeom prst="rect">
                    <a:avLst/>
                  </a:prstGeom>
                  <a:noFill/>
                  <a:ln>
                    <a:noFill/>
                    <a:prstDash/>
                  </a:ln>
                </pic:spPr>
              </pic:pic>
            </a:graphicData>
          </a:graphic>
        </wp:anchor>
      </w:drawing>
    </w:r>
    <w:r w:rsidR="000E6B01" w:rsidRPr="005E2D5B">
      <w:rPr>
        <w:noProof/>
        <w:lang w:val="es-ES"/>
      </w:rPr>
      <w:drawing>
        <wp:anchor distT="0" distB="0" distL="114300" distR="114300" simplePos="0" relativeHeight="251659264" behindDoc="0" locked="0" layoutInCell="1" allowOverlap="1" wp14:anchorId="695BB523" wp14:editId="2EDF41BE">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C9F"/>
    <w:multiLevelType w:val="hybridMultilevel"/>
    <w:tmpl w:val="E4D2D766"/>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404257214">
    <w:abstractNumId w:val="2"/>
  </w:num>
  <w:num w:numId="2" w16cid:durableId="1636721248">
    <w:abstractNumId w:val="4"/>
  </w:num>
  <w:num w:numId="3" w16cid:durableId="767431416">
    <w:abstractNumId w:val="5"/>
  </w:num>
  <w:num w:numId="4" w16cid:durableId="2081445436">
    <w:abstractNumId w:val="3"/>
  </w:num>
  <w:num w:numId="5" w16cid:durableId="1959214145">
    <w:abstractNumId w:val="1"/>
  </w:num>
  <w:num w:numId="6" w16cid:durableId="121762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bSKX2q1gVxm6rQsvkjdB8MQnmj0DkMFEf3FTGhmhEdfSfEo+E2s8YOQVcR/CGbk7fQqXi/0e7QsAm1/o8DcPg==" w:salt="hr6IVkNy+62dy1V7e4p1Dw=="/>
  <w:defaultTabStop w:val="708"/>
  <w:hyphenationZone w:val="425"/>
  <w:drawingGridHorizontalSpacing w:val="12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2ED5"/>
    <w:rsid w:val="000357EF"/>
    <w:rsid w:val="000368BC"/>
    <w:rsid w:val="00061F04"/>
    <w:rsid w:val="000838EB"/>
    <w:rsid w:val="00086A1A"/>
    <w:rsid w:val="00095237"/>
    <w:rsid w:val="00095F9D"/>
    <w:rsid w:val="000C254B"/>
    <w:rsid w:val="000E005F"/>
    <w:rsid w:val="000E645F"/>
    <w:rsid w:val="000E6B01"/>
    <w:rsid w:val="00116764"/>
    <w:rsid w:val="00121096"/>
    <w:rsid w:val="00131F83"/>
    <w:rsid w:val="001368E5"/>
    <w:rsid w:val="00147C9F"/>
    <w:rsid w:val="001648A9"/>
    <w:rsid w:val="00164A46"/>
    <w:rsid w:val="00183EB8"/>
    <w:rsid w:val="001A50C2"/>
    <w:rsid w:val="001B0818"/>
    <w:rsid w:val="001D0CB0"/>
    <w:rsid w:val="001D1ABF"/>
    <w:rsid w:val="001D4E5D"/>
    <w:rsid w:val="001F47CB"/>
    <w:rsid w:val="00212053"/>
    <w:rsid w:val="00223B68"/>
    <w:rsid w:val="00230427"/>
    <w:rsid w:val="0023076A"/>
    <w:rsid w:val="0023500D"/>
    <w:rsid w:val="00251682"/>
    <w:rsid w:val="00285B10"/>
    <w:rsid w:val="0028661E"/>
    <w:rsid w:val="002C1879"/>
    <w:rsid w:val="002E2C67"/>
    <w:rsid w:val="002E33C3"/>
    <w:rsid w:val="0031413B"/>
    <w:rsid w:val="0031709B"/>
    <w:rsid w:val="0032508E"/>
    <w:rsid w:val="00345568"/>
    <w:rsid w:val="00354CBF"/>
    <w:rsid w:val="00357043"/>
    <w:rsid w:val="003641E4"/>
    <w:rsid w:val="003704E4"/>
    <w:rsid w:val="00373BC5"/>
    <w:rsid w:val="00373D73"/>
    <w:rsid w:val="00380331"/>
    <w:rsid w:val="003866B2"/>
    <w:rsid w:val="00387948"/>
    <w:rsid w:val="003B50E2"/>
    <w:rsid w:val="003C0CF1"/>
    <w:rsid w:val="003C78F9"/>
    <w:rsid w:val="003D279A"/>
    <w:rsid w:val="003E47FC"/>
    <w:rsid w:val="003E529A"/>
    <w:rsid w:val="00414710"/>
    <w:rsid w:val="00432C1A"/>
    <w:rsid w:val="00440213"/>
    <w:rsid w:val="0044622E"/>
    <w:rsid w:val="00471525"/>
    <w:rsid w:val="004B7A9C"/>
    <w:rsid w:val="004E38B1"/>
    <w:rsid w:val="0058109A"/>
    <w:rsid w:val="005851CC"/>
    <w:rsid w:val="00593F5F"/>
    <w:rsid w:val="00597923"/>
    <w:rsid w:val="005E2D5B"/>
    <w:rsid w:val="005F12F9"/>
    <w:rsid w:val="0061741F"/>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21215"/>
    <w:rsid w:val="008309CF"/>
    <w:rsid w:val="0083284D"/>
    <w:rsid w:val="00834029"/>
    <w:rsid w:val="00834863"/>
    <w:rsid w:val="00853C8B"/>
    <w:rsid w:val="008566FE"/>
    <w:rsid w:val="00870ABC"/>
    <w:rsid w:val="00883D4B"/>
    <w:rsid w:val="00890C26"/>
    <w:rsid w:val="00897A2E"/>
    <w:rsid w:val="008A44B3"/>
    <w:rsid w:val="008A687E"/>
    <w:rsid w:val="008B45E2"/>
    <w:rsid w:val="008B4F6F"/>
    <w:rsid w:val="008D1F3D"/>
    <w:rsid w:val="008D262C"/>
    <w:rsid w:val="008D71C6"/>
    <w:rsid w:val="008D73C8"/>
    <w:rsid w:val="008F067A"/>
    <w:rsid w:val="009172AE"/>
    <w:rsid w:val="00923B58"/>
    <w:rsid w:val="00937EC6"/>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B3428A"/>
    <w:rsid w:val="00B47B56"/>
    <w:rsid w:val="00B512C5"/>
    <w:rsid w:val="00B757F5"/>
    <w:rsid w:val="00B90862"/>
    <w:rsid w:val="00B949C8"/>
    <w:rsid w:val="00BA7768"/>
    <w:rsid w:val="00BB086D"/>
    <w:rsid w:val="00BD1758"/>
    <w:rsid w:val="00BF638E"/>
    <w:rsid w:val="00C07B39"/>
    <w:rsid w:val="00C16243"/>
    <w:rsid w:val="00C16EBA"/>
    <w:rsid w:val="00C21D8B"/>
    <w:rsid w:val="00C23CBA"/>
    <w:rsid w:val="00C513FD"/>
    <w:rsid w:val="00C521B2"/>
    <w:rsid w:val="00C525FD"/>
    <w:rsid w:val="00C72E0C"/>
    <w:rsid w:val="00C915D9"/>
    <w:rsid w:val="00C934C5"/>
    <w:rsid w:val="00CA2B48"/>
    <w:rsid w:val="00CA74F5"/>
    <w:rsid w:val="00CC0D4C"/>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2EA3"/>
    <w:rsid w:val="00E83FE4"/>
    <w:rsid w:val="00EC1CB2"/>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ciudadano@agp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Colegio Graduados Sociales</cp:lastModifiedBy>
  <cp:revision>33</cp:revision>
  <cp:lastPrinted>2022-03-16T08:38:00Z</cp:lastPrinted>
  <dcterms:created xsi:type="dcterms:W3CDTF">2021-05-07T12:09:00Z</dcterms:created>
  <dcterms:modified xsi:type="dcterms:W3CDTF">2023-05-12T12:13:00Z</dcterms:modified>
</cp:coreProperties>
</file>